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086" w:rsidRDefault="00A22086" w:rsidP="00A22086">
      <w:pPr>
        <w:pStyle w:val="Default"/>
      </w:pPr>
    </w:p>
    <w:p w:rsidR="00A22086" w:rsidRDefault="00A22086" w:rsidP="00A22086">
      <w:pPr>
        <w:pStyle w:val="Default"/>
      </w:pPr>
      <w:r>
        <w:t xml:space="preserve"> </w:t>
      </w:r>
    </w:p>
    <w:p w:rsidR="00A22086" w:rsidRDefault="00A22086" w:rsidP="00A22086">
      <w:pPr>
        <w:pStyle w:val="Default"/>
        <w:rPr>
          <w:sz w:val="20"/>
          <w:szCs w:val="20"/>
        </w:rPr>
      </w:pPr>
      <w:r>
        <w:rPr>
          <w:sz w:val="20"/>
          <w:szCs w:val="20"/>
        </w:rPr>
        <w:t xml:space="preserve">5) Pôle Solidarité Citoyenneté Culture –Direction de la Culture – Conservatoire à Rayonnement Régional : Règlement intérieur (avis) ; </w:t>
      </w:r>
    </w:p>
    <w:p w:rsidR="00BC312F" w:rsidRDefault="0055363F"/>
    <w:p w:rsidR="00A22086" w:rsidRDefault="00A22086">
      <w:r>
        <w:t>Lors de la dernière réunion DirCult/OS, nous avons bien senti que le point relatif à la présentation du règlement intérieur relevait juste d'une formalité pour vous, Madame La Directrice, et que vous n'imaginiez pas avoir des demandes de modifications ou des questions sur tels ou tels articles.</w:t>
      </w:r>
    </w:p>
    <w:p w:rsidR="002249E1" w:rsidRDefault="00A22086">
      <w:r>
        <w:t xml:space="preserve">Vous avez d'ailleurs clairement indiqué que des groupes d'imminents spécialistes de la question avaient planché sur la question. </w:t>
      </w:r>
    </w:p>
    <w:p w:rsidR="00A22086" w:rsidRDefault="002249E1">
      <w:r>
        <w:t xml:space="preserve">Pour autant, </w:t>
      </w:r>
      <w:r w:rsidR="00A22086">
        <w:t xml:space="preserve">certaines de </w:t>
      </w:r>
      <w:r>
        <w:t xml:space="preserve">nos </w:t>
      </w:r>
      <w:r w:rsidR="00A22086">
        <w:t xml:space="preserve">remarques </w:t>
      </w:r>
      <w:r>
        <w:t xml:space="preserve">ont été prises en compte. Vous nous avez également </w:t>
      </w:r>
      <w:r w:rsidR="00A22086">
        <w:t>expliqué que ce règlement intérieur étant à destination du grand public</w:t>
      </w:r>
      <w:r>
        <w:t xml:space="preserve"> et que </w:t>
      </w:r>
      <w:r w:rsidR="00A22086">
        <w:t>vous ne voyez pas pourquoi il existe un chapitre intitulé "dispositions relatives au personnel". Nous partageons votre vision et ajouterons qu'il vous fau</w:t>
      </w:r>
      <w:r>
        <w:t>drai</w:t>
      </w:r>
      <w:r w:rsidR="00A22086">
        <w:t>t rédiger un règlement intérieur pour les personnels et agents. En effet, nous sommes, pour une grande partie, des agents territoriaux et non des personnels.</w:t>
      </w:r>
    </w:p>
    <w:p w:rsidR="0055363F" w:rsidRDefault="0055363F">
      <w:r>
        <w:t xml:space="preserve">Nous souhaitons mettre en avant deux articles : </w:t>
      </w:r>
    </w:p>
    <w:p w:rsidR="00A22086" w:rsidRDefault="002249E1">
      <w:r>
        <w:t xml:space="preserve">Vous avez modifié le titre </w:t>
      </w:r>
      <w:r w:rsidR="0055363F">
        <w:t>de l'</w:t>
      </w:r>
      <w:r w:rsidRPr="002249E1">
        <w:t>Article 6.2.10 Responsabilité vis-à-vis des locaux et matériels</w:t>
      </w:r>
      <w:r>
        <w:t xml:space="preserve"> en y ajoutant "de la Ville" afin de ne pas évoquer la question de l'assurance des instruments des professeurs lors des déplacements professionnels d'un site à l'autre. Nous insistons sur le travail à faire sur ce su</w:t>
      </w:r>
      <w:r w:rsidR="0055363F">
        <w:t>jet rapidement, s'il vous plait, surtout avec la disparition programmée du CASDEC qui, par l'intermédiaire de sa commission sociale, pouvait prendre en charge une partie ou totalité des frais de remplacement des instruments ou autres matériels à remplacer. Mais encore eut-il fallu que les agents le sachent.</w:t>
      </w:r>
    </w:p>
    <w:p w:rsidR="002249E1" w:rsidRDefault="002249E1" w:rsidP="002249E1">
      <w:pPr>
        <w:pStyle w:val="Default"/>
        <w:rPr>
          <w:rFonts w:asciiTheme="minorHAnsi" w:hAnsiTheme="minorHAnsi" w:cstheme="minorBidi"/>
          <w:color w:val="auto"/>
          <w:sz w:val="22"/>
          <w:szCs w:val="22"/>
        </w:rPr>
      </w:pPr>
      <w:r w:rsidRPr="002249E1">
        <w:rPr>
          <w:rFonts w:asciiTheme="minorHAnsi" w:hAnsiTheme="minorHAnsi" w:cstheme="minorBidi"/>
          <w:color w:val="auto"/>
          <w:sz w:val="22"/>
          <w:szCs w:val="22"/>
        </w:rPr>
        <w:t xml:space="preserve">Dans l'article </w:t>
      </w:r>
      <w:r w:rsidRPr="002249E1">
        <w:rPr>
          <w:rFonts w:asciiTheme="minorHAnsi" w:hAnsiTheme="minorHAnsi" w:cstheme="minorBidi"/>
          <w:color w:val="auto"/>
          <w:sz w:val="22"/>
          <w:szCs w:val="22"/>
        </w:rPr>
        <w:t>7.4.3 Dispositions relatives à l’affichage</w:t>
      </w:r>
      <w:r w:rsidRPr="002249E1">
        <w:rPr>
          <w:rFonts w:asciiTheme="minorHAnsi" w:hAnsiTheme="minorHAnsi" w:cstheme="minorBidi"/>
          <w:color w:val="auto"/>
          <w:sz w:val="22"/>
          <w:szCs w:val="22"/>
        </w:rPr>
        <w:t xml:space="preserve"> vous maintenez que Les agents d'accueil sont seuls habilités à répartir l'affichage. Cela </w:t>
      </w:r>
      <w:r>
        <w:rPr>
          <w:rFonts w:asciiTheme="minorHAnsi" w:hAnsiTheme="minorHAnsi" w:cstheme="minorBidi"/>
          <w:color w:val="auto"/>
          <w:sz w:val="22"/>
          <w:szCs w:val="22"/>
        </w:rPr>
        <w:t>est</w:t>
      </w:r>
      <w:r w:rsidRPr="002249E1">
        <w:rPr>
          <w:rFonts w:asciiTheme="minorHAnsi" w:hAnsiTheme="minorHAnsi" w:cstheme="minorBidi"/>
          <w:color w:val="auto"/>
          <w:sz w:val="22"/>
          <w:szCs w:val="22"/>
        </w:rPr>
        <w:t xml:space="preserve"> contraire au protocole </w:t>
      </w:r>
      <w:r>
        <w:rPr>
          <w:rFonts w:asciiTheme="minorHAnsi" w:hAnsiTheme="minorHAnsi" w:cstheme="minorBidi"/>
          <w:color w:val="auto"/>
          <w:sz w:val="22"/>
          <w:szCs w:val="22"/>
        </w:rPr>
        <w:t xml:space="preserve">de l'exercice de l'activité syndicale </w:t>
      </w:r>
      <w:r w:rsidRPr="002249E1">
        <w:rPr>
          <w:rFonts w:asciiTheme="minorHAnsi" w:hAnsiTheme="minorHAnsi" w:cstheme="minorBidi"/>
          <w:color w:val="auto"/>
          <w:sz w:val="22"/>
          <w:szCs w:val="22"/>
        </w:rPr>
        <w:t xml:space="preserve">sur le libre accès pour les organisations syndicales aux panneaux d'affichage obligatoires et dédiés </w:t>
      </w:r>
      <w:r>
        <w:rPr>
          <w:rFonts w:asciiTheme="minorHAnsi" w:hAnsiTheme="minorHAnsi" w:cstheme="minorBidi"/>
          <w:color w:val="auto"/>
          <w:sz w:val="22"/>
          <w:szCs w:val="22"/>
        </w:rPr>
        <w:t>à l'affichage syndical</w:t>
      </w:r>
      <w:r w:rsidRPr="002249E1">
        <w:rPr>
          <w:rFonts w:asciiTheme="minorHAnsi" w:hAnsiTheme="minorHAnsi" w:cstheme="minorBidi"/>
          <w:color w:val="auto"/>
          <w:sz w:val="22"/>
          <w:szCs w:val="22"/>
        </w:rPr>
        <w:t>.</w:t>
      </w:r>
    </w:p>
    <w:p w:rsidR="002249E1" w:rsidRDefault="002249E1" w:rsidP="002249E1">
      <w:pPr>
        <w:pStyle w:val="Default"/>
        <w:rPr>
          <w:rFonts w:asciiTheme="minorHAnsi" w:hAnsiTheme="minorHAnsi" w:cstheme="minorBidi"/>
          <w:color w:val="auto"/>
          <w:sz w:val="22"/>
          <w:szCs w:val="22"/>
        </w:rPr>
      </w:pPr>
    </w:p>
    <w:p w:rsidR="002249E1" w:rsidRPr="002249E1" w:rsidRDefault="0055363F" w:rsidP="002249E1">
      <w:pPr>
        <w:pStyle w:val="Default"/>
        <w:rPr>
          <w:rFonts w:asciiTheme="minorHAnsi" w:hAnsiTheme="minorHAnsi" w:cstheme="minorBidi"/>
          <w:color w:val="auto"/>
          <w:sz w:val="22"/>
          <w:szCs w:val="22"/>
        </w:rPr>
      </w:pPr>
      <w:r>
        <w:rPr>
          <w:rFonts w:asciiTheme="minorHAnsi" w:hAnsiTheme="minorHAnsi" w:cstheme="minorBidi"/>
          <w:color w:val="auto"/>
          <w:sz w:val="22"/>
          <w:szCs w:val="22"/>
        </w:rPr>
        <w:t>Nous voterons donc CONTRE ce règlement intérieur.</w:t>
      </w:r>
      <w:bookmarkStart w:id="0" w:name="_GoBack"/>
      <w:bookmarkEnd w:id="0"/>
    </w:p>
    <w:sectPr w:rsidR="002249E1" w:rsidRPr="002249E1" w:rsidSect="00F46139">
      <w:pgSz w:w="11906" w:h="17338"/>
      <w:pgMar w:top="1066" w:right="232" w:bottom="445" w:left="2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M Sans">
    <w:altName w:val="DM Sans"/>
    <w:panose1 w:val="00000000000000000000"/>
    <w:charset w:val="00"/>
    <w:family w:val="auto"/>
    <w:pitch w:val="variable"/>
    <w:sig w:usb0="8000002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086"/>
    <w:rsid w:val="001602C2"/>
    <w:rsid w:val="002249E1"/>
    <w:rsid w:val="0055363F"/>
    <w:rsid w:val="008E6212"/>
    <w:rsid w:val="00A220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7025"/>
  <w15:chartTrackingRefBased/>
  <w15:docId w15:val="{4877253A-BDD6-4F28-80F5-62132552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22086"/>
    <w:pPr>
      <w:autoSpaceDE w:val="0"/>
      <w:autoSpaceDN w:val="0"/>
      <w:adjustRightInd w:val="0"/>
      <w:spacing w:after="0" w:line="240" w:lineRule="auto"/>
    </w:pPr>
    <w:rPr>
      <w:rFonts w:ascii="DM Sans" w:hAnsi="DM Sans" w:cs="DM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324</Words>
  <Characters>1785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1</cp:revision>
  <dcterms:created xsi:type="dcterms:W3CDTF">2023-06-07T13:23:00Z</dcterms:created>
  <dcterms:modified xsi:type="dcterms:W3CDTF">2023-06-07T13:47:00Z</dcterms:modified>
</cp:coreProperties>
</file>